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广东省哲学社会科学规划项目立项回执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16"/>
          <w:szCs w:val="16"/>
        </w:rPr>
      </w:pPr>
    </w:p>
    <w:tbl>
      <w:tblPr>
        <w:tblStyle w:val="5"/>
        <w:tblW w:w="9108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3527"/>
        <w:gridCol w:w="1432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项目名称</w:t>
            </w:r>
          </w:p>
        </w:tc>
        <w:tc>
          <w:tcPr>
            <w:tcW w:w="7432" w:type="dxa"/>
            <w:gridSpan w:val="3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项目批准号</w:t>
            </w:r>
          </w:p>
        </w:tc>
        <w:tc>
          <w:tcPr>
            <w:tcW w:w="352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项目类别</w:t>
            </w:r>
          </w:p>
        </w:tc>
        <w:tc>
          <w:tcPr>
            <w:tcW w:w="2473" w:type="dxa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项目负责人</w:t>
            </w:r>
          </w:p>
        </w:tc>
        <w:tc>
          <w:tcPr>
            <w:tcW w:w="3527" w:type="dxa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工作单位</w:t>
            </w:r>
          </w:p>
        </w:tc>
        <w:tc>
          <w:tcPr>
            <w:tcW w:w="2473" w:type="dxa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手机号码</w:t>
            </w:r>
          </w:p>
        </w:tc>
        <w:tc>
          <w:tcPr>
            <w:tcW w:w="3527" w:type="dxa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电子邮箱</w:t>
            </w:r>
          </w:p>
        </w:tc>
        <w:tc>
          <w:tcPr>
            <w:tcW w:w="2473" w:type="dxa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通讯地址</w:t>
            </w:r>
          </w:p>
        </w:tc>
        <w:tc>
          <w:tcPr>
            <w:tcW w:w="7432" w:type="dxa"/>
            <w:gridSpan w:val="3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项目经费预算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预算编制说明：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1.广东省哲学社会科学规划项目经费在立项时一次核定，超支不补。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2.项目经费分为直接费用和间接费用。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直接费用由项目负责人根据项目研究需要和直接费用开支范围，科学合理、实事求是、严谨慎重地编制直接费用预算。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间接费用依据《广东省省级财政社会科学研究项目资金的管理监督办法》（粤财规〔2023〕2号）按比例核定，由项目负责人所在单位统筹管理使用。间接费用基础比例一般按照不超过项目资助总额的一定比例核定，具体如下：50万元及以下部分为40%；超过50万元至500万元的部分为30%；超过500万元的部分为20%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color w:val="auto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  <w:lang w:val="en-US" w:eastAsia="zh-CN"/>
        </w:rPr>
        <w:t>3.</w:t>
      </w:r>
      <w:r>
        <w:rPr>
          <w:rFonts w:hint="eastAsia" w:ascii="CESI楷体-GB2312" w:hAnsi="CESI楷体-GB2312" w:eastAsia="CESI楷体-GB2312" w:cs="CESI楷体-GB2312"/>
          <w:sz w:val="24"/>
          <w:szCs w:val="24"/>
        </w:rPr>
        <w:t>项目经费预算由项目负责人签名确认后，视为项目负责人接受立项资助，并承诺严格执行批准后的项目经费预算。</w:t>
      </w:r>
      <w:r>
        <w:rPr>
          <w:rFonts w:hint="eastAsia" w:ascii="CESI楷体-GB2312" w:hAnsi="CESI楷体-GB2312" w:eastAsia="CESI楷体-GB2312" w:cs="CESI楷体-GB2312"/>
          <w:color w:val="auto"/>
          <w:sz w:val="24"/>
          <w:szCs w:val="24"/>
        </w:rPr>
        <w:t>项目资金按照“谁使用、谁负责”原则，由项目承担单位和项目负责人自主管理使用并承担相应责任。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0"/>
        <w:gridCol w:w="1422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资助总额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万元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直接费用</w:t>
            </w:r>
          </w:p>
        </w:tc>
        <w:tc>
          <w:tcPr>
            <w:tcW w:w="1420" w:type="dxa"/>
            <w:vAlign w:val="center"/>
          </w:tcPr>
          <w:p>
            <w:pPr>
              <w:ind w:firstLine="240" w:firstLineChars="100"/>
              <w:rPr>
                <w:rFonts w:hint="default" w:ascii="CESI楷体-GB2312" w:hAnsi="CESI楷体-GB2312" w:eastAsia="CESI楷体-GB2312" w:cs="CESI楷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万元，占总额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 %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间接费用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万元，占总额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  <w:t>直 接 费 用 科 目 预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序号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科  目</w:t>
            </w:r>
          </w:p>
        </w:tc>
        <w:tc>
          <w:tcPr>
            <w:tcW w:w="4262" w:type="dxa"/>
            <w:gridSpan w:val="3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内容及金额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业务费</w:t>
            </w:r>
            <w:r>
              <w:rPr>
                <w:rFonts w:hint="eastAsia" w:ascii="仿宋" w:hAnsi="仿宋" w:eastAsia="仿宋" w:cs="仿宋"/>
                <w:sz w:val="24"/>
              </w:rPr>
              <w:t>（指在项目实施过程中购置图书、收集资料、整理资料、复印翻拍、检索文献、采集数据、翻译资料、购买软件、邮寄资料、印刷出版、会议/差旅/国际合作与交流、培训费等费用，以及其他相关支出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。须</w:t>
            </w:r>
            <w:r>
              <w:rPr>
                <w:rFonts w:hint="eastAsia" w:ascii="仿宋" w:hAnsi="仿宋" w:eastAsia="仿宋" w:cs="仿宋"/>
                <w:sz w:val="24"/>
              </w:rPr>
              <w:t>说明内容及金额）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156" w:afterLines="50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万元，占直接费用比例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%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直接人力资源成本费</w:t>
            </w:r>
            <w:r>
              <w:rPr>
                <w:rFonts w:hint="eastAsia" w:ascii="仿宋" w:hAnsi="仿宋" w:eastAsia="仿宋" w:cs="仿宋"/>
                <w:sz w:val="24"/>
              </w:rPr>
              <w:t>（参与项目研究的科研人员、科研辅助人员的工资性支出、专家咨询费或劳务支出可在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</w:rPr>
              <w:t>科目列支。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sz w:val="24"/>
              </w:rPr>
              <w:t>说明内容及金额）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156" w:afterLines="50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万元，占直接费用比例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设备费</w:t>
            </w:r>
            <w:r>
              <w:rPr>
                <w:rFonts w:hint="eastAsia" w:ascii="仿宋" w:hAnsi="仿宋" w:eastAsia="仿宋" w:cs="仿宋"/>
                <w:sz w:val="24"/>
              </w:rPr>
              <w:t>（说明购置设备和耗材，或升级维护现有设备、租用外单位设备的名称、单价和数量）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spacing w:before="156" w:beforeLines="50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156" w:afterLines="5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156" w:afterLines="5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156" w:afterLines="50"/>
              <w:rPr>
                <w:rFonts w:hint="eastAsia" w:ascii="CESI楷体-GB2312" w:hAnsi="CESI楷体-GB2312" w:eastAsia="CESI楷体-GB2312" w:cs="CESI楷体-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合计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万元，占直接费用比例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项目负责人承诺：</w:t>
            </w:r>
          </w:p>
          <w:p>
            <w:pPr>
              <w:spacing w:after="156" w:afterLines="50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接受广东省哲学社会科学规划项目的资助，遵守《广东省省级财政社会科学研究项目资金的管理监督办法》《广东省哲学社会科学规划项目管理办法》等有关规定，提供真实项目信息，依法合规使用项目经费，及时报告经费使用重大变动情况。</w:t>
            </w:r>
          </w:p>
          <w:p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项目负责人（签章）：</w:t>
            </w:r>
          </w:p>
          <w:p>
            <w:pPr>
              <w:spacing w:after="156" w:afterLine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单位审核意见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（此栏由项目负责人所在单位填写）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</w:rPr>
              <w:t>单 位 科 研 管 理 部 门 意 见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</w:rPr>
              <w:t>单 位 财 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4260" w:type="dxa"/>
            <w:gridSpan w:val="3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</w:rPr>
              <w:t>公  章</w:t>
            </w:r>
          </w:p>
          <w:p>
            <w:pPr>
              <w:spacing w:after="156" w:afterLines="50" w:line="24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             年  月  日</w:t>
            </w:r>
          </w:p>
        </w:tc>
        <w:tc>
          <w:tcPr>
            <w:tcW w:w="4262" w:type="dxa"/>
            <w:gridSpan w:val="3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户名：</w:t>
            </w:r>
          </w:p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账号：</w:t>
            </w:r>
          </w:p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开户行：</w:t>
            </w:r>
          </w:p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联行号：</w:t>
            </w: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公  章</w:t>
            </w:r>
          </w:p>
          <w:p>
            <w:pPr>
              <w:spacing w:after="156" w:afterLines="50" w:line="24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85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公  章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1、本回执用A</w:t>
      </w:r>
      <w:r>
        <w:rPr>
          <w:rFonts w:hint="eastAsia" w:ascii="CESI楷体-GB2312" w:hAnsi="CESI楷体-GB2312" w:eastAsia="CESI楷体-GB2312" w:cs="CESI楷体-GB2312"/>
          <w:sz w:val="24"/>
          <w:szCs w:val="24"/>
          <w:lang w:val="en-US" w:eastAsia="zh-CN"/>
        </w:rPr>
        <w:t>4</w:t>
      </w:r>
      <w:r>
        <w:rPr>
          <w:rFonts w:hint="eastAsia" w:ascii="CESI楷体-GB2312" w:hAnsi="CESI楷体-GB2312" w:eastAsia="CESI楷体-GB2312" w:cs="CESI楷体-GB2312"/>
          <w:sz w:val="24"/>
          <w:szCs w:val="24"/>
        </w:rPr>
        <w:t>纸双面打印。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2、回执请寄：广州市天河北路618号广东社科中心B座928室广东省哲学社会科学规划专项小组（邮编：510635），联系电话：（020）</w:t>
      </w:r>
      <w:r>
        <w:rPr>
          <w:rFonts w:hint="eastAsia" w:ascii="CESI楷体-GB2312" w:hAnsi="CESI楷体-GB2312" w:eastAsia="CESI楷体-GB2312" w:cs="CESI楷体-GB2312"/>
          <w:sz w:val="24"/>
          <w:szCs w:val="24"/>
          <w:lang w:val="en-US" w:eastAsia="zh-CN"/>
        </w:rPr>
        <w:t>8</w:t>
      </w:r>
      <w:r>
        <w:rPr>
          <w:rFonts w:hint="eastAsia" w:ascii="CESI楷体-GB2312" w:hAnsi="CESI楷体-GB2312" w:eastAsia="CESI楷体-GB2312" w:cs="CESI楷体-GB2312"/>
          <w:sz w:val="24"/>
          <w:szCs w:val="24"/>
        </w:rPr>
        <w:t>3825078。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</w:rPr>
        <w:t>3、项目经费分两次拨付：项目立项后安排第一次拨款，项目通过鉴定结项后拨付预留经费。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6A29C"/>
    <w:rsid w:val="7EFF3AF7"/>
    <w:rsid w:val="7F9687A8"/>
    <w:rsid w:val="7FBBC826"/>
    <w:rsid w:val="AF65784E"/>
    <w:rsid w:val="B5FEF7E7"/>
    <w:rsid w:val="BD7FC4AE"/>
    <w:rsid w:val="F7F95D86"/>
    <w:rsid w:val="FEB6A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2023-11-08T01:02:00Z</dcterms:created>
  <dc:creator>lenovo</dc:creator>
  <cp:lastModifiedBy>lenovo</cp:lastModifiedBy>
  <cp:lastPrinted>2023-11-08T09:04:53Z</cp:lastPrinted>
  <dcterms:modified xsi:type="dcterms:W3CDTF">2023-11-08T09:25:56Z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